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7654" w14:textId="77777777" w:rsidR="008B457A" w:rsidRPr="005E0D76" w:rsidRDefault="008B457A" w:rsidP="008B457A">
      <w:pPr>
        <w:pStyle w:val="BasicParagraph"/>
        <w:suppressAutoHyphens/>
        <w:rPr>
          <w:rFonts w:ascii="VAGRounded-Bold" w:hAnsi="VAGRounded-Bold" w:cs="VAGRounded-Bold"/>
          <w:b/>
          <w:bCs/>
          <w:color w:val="00ADEF"/>
          <w:sz w:val="48"/>
          <w:szCs w:val="48"/>
        </w:rPr>
      </w:pPr>
      <w:r w:rsidRPr="005E0D76">
        <w:rPr>
          <w:rFonts w:ascii="VAGRounded-Bold" w:hAnsi="VAGRounded-Bold" w:cs="VAGRounded-Bold"/>
          <w:b/>
          <w:bCs/>
          <w:color w:val="00ADEF"/>
          <w:sz w:val="48"/>
          <w:szCs w:val="48"/>
        </w:rPr>
        <w:t>Complaints, Confidentiality and Information Sharing</w:t>
      </w:r>
    </w:p>
    <w:p w14:paraId="5ED479F9" w14:textId="4E9D39C6" w:rsidR="008B457A" w:rsidRDefault="008B457A" w:rsidP="008B457A">
      <w:pPr>
        <w:pStyle w:val="BasicParagraph"/>
        <w:suppressAutoHyphens/>
        <w:spacing w:before="283" w:after="170"/>
        <w:rPr>
          <w:rFonts w:ascii="VAGRounded-Bold" w:hAnsi="VAGRounded-Bold" w:cs="VAGRounded-Bold"/>
          <w:b/>
          <w:bCs/>
          <w:color w:val="00ADEF"/>
          <w:sz w:val="38"/>
          <w:szCs w:val="38"/>
        </w:rPr>
      </w:pPr>
      <w:r>
        <w:rPr>
          <w:rFonts w:ascii="VAGRounded-Bold" w:hAnsi="VAGRounded-Bold" w:cs="VAGRounded-Bold"/>
          <w:b/>
          <w:bCs/>
          <w:color w:val="00ADEF"/>
          <w:sz w:val="38"/>
          <w:szCs w:val="38"/>
        </w:rPr>
        <w:t>Complaints Policy</w:t>
      </w:r>
      <w:r w:rsidR="003975F0">
        <w:rPr>
          <w:rFonts w:ascii="VAGRounded-Bold" w:hAnsi="VAGRounded-Bold" w:cs="VAGRounded-Bold"/>
          <w:b/>
          <w:bCs/>
          <w:color w:val="00ADEF"/>
          <w:sz w:val="38"/>
          <w:szCs w:val="38"/>
        </w:rPr>
        <w:t xml:space="preserve"> for Able2B</w:t>
      </w:r>
    </w:p>
    <w:p w14:paraId="1858321B" w14:textId="77777777" w:rsidR="008B457A" w:rsidRDefault="008B457A" w:rsidP="008B457A">
      <w:pPr>
        <w:pStyle w:val="BasicParagraph"/>
        <w:suppressAutoHyphens/>
        <w:spacing w:after="17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When children, young people, parents, volunteers and staff are unhappy it is vital they </w:t>
      </w:r>
      <w:proofErr w:type="gramStart"/>
      <w:r>
        <w:rPr>
          <w:rFonts w:ascii="MyriadPro-Regular" w:hAnsi="MyriadPro-Regular" w:cs="MyriadPro-Regular"/>
        </w:rPr>
        <w:t>are able to</w:t>
      </w:r>
      <w:proofErr w:type="gramEnd"/>
      <w:r>
        <w:rPr>
          <w:rFonts w:ascii="MyriadPro-Regular" w:hAnsi="MyriadPro-Regular" w:cs="MyriadPro-Regular"/>
        </w:rPr>
        <w:t xml:space="preserve"> complain.  </w:t>
      </w:r>
    </w:p>
    <w:p w14:paraId="0A86F7D3" w14:textId="77777777" w:rsidR="008B457A" w:rsidRDefault="008B457A" w:rsidP="008B457A">
      <w:pPr>
        <w:pStyle w:val="BasicParagraph"/>
        <w:suppressAutoHyphens/>
        <w:spacing w:after="17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This procedure also links in with the ‘whistleblowing’ and handling allegations policies and procedures to ensure decisions are made appropriately, especially when the welfare of children/young people is implicated.</w:t>
      </w:r>
    </w:p>
    <w:p w14:paraId="76DE0E19" w14:textId="512875BD" w:rsidR="008B457A" w:rsidRDefault="008B457A" w:rsidP="008B457A">
      <w:pPr>
        <w:pStyle w:val="BasicParagraph"/>
        <w:suppressAutoHyphens/>
        <w:spacing w:after="17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We will ensure any complaint will be taken seriously and referred to the </w:t>
      </w:r>
      <w:r w:rsidR="003975F0">
        <w:rPr>
          <w:rFonts w:ascii="MyriadPro-Regular" w:hAnsi="MyriadPro-Regular" w:cs="MyriadPro-Regular"/>
        </w:rPr>
        <w:t>directors</w:t>
      </w:r>
    </w:p>
    <w:p w14:paraId="3FCFDAFB" w14:textId="4BD9AF06" w:rsidR="008B457A" w:rsidRDefault="008B457A" w:rsidP="008B457A">
      <w:pPr>
        <w:pStyle w:val="BasicParagraph"/>
        <w:suppressAutoHyphens/>
        <w:ind w:left="340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00ADEF"/>
        </w:rPr>
        <w:t>•</w:t>
      </w:r>
      <w:r>
        <w:rPr>
          <w:rFonts w:ascii="MyriadPro-Regular" w:hAnsi="MyriadPro-Regular" w:cs="MyriadPro-Regular"/>
        </w:rPr>
        <w:tab/>
        <w:t xml:space="preserve">If the complaint is about </w:t>
      </w:r>
      <w:r w:rsidR="003975F0">
        <w:rPr>
          <w:rFonts w:ascii="MyriadPro-Regular" w:hAnsi="MyriadPro-Regular" w:cs="MyriadPro-Regular"/>
        </w:rPr>
        <w:t>one of the directors</w:t>
      </w:r>
      <w:r>
        <w:rPr>
          <w:rFonts w:ascii="MyriadPro-Regular" w:hAnsi="MyriadPro-Regular" w:cs="MyriadPro-Regular"/>
        </w:rPr>
        <w:t xml:space="preserve">, it will be passed onto </w:t>
      </w:r>
      <w:r w:rsidR="003975F0">
        <w:rPr>
          <w:rFonts w:ascii="MyriadPro-Regular" w:hAnsi="MyriadPro-Regular" w:cs="MyriadPro-Regular"/>
        </w:rPr>
        <w:t>the other directors of Able2B</w:t>
      </w:r>
      <w:bookmarkStart w:id="0" w:name="_GoBack"/>
      <w:bookmarkEnd w:id="0"/>
    </w:p>
    <w:p w14:paraId="24109971" w14:textId="77777777" w:rsidR="008B457A" w:rsidRDefault="008B457A" w:rsidP="008B457A">
      <w:pPr>
        <w:pStyle w:val="BasicParagraph"/>
        <w:suppressAutoHyphens/>
        <w:ind w:left="340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00ADEF"/>
        </w:rPr>
        <w:t>•</w:t>
      </w:r>
      <w:r>
        <w:rPr>
          <w:rFonts w:ascii="MyriadPro-Regular" w:hAnsi="MyriadPro-Regular" w:cs="MyriadPro-Regular"/>
        </w:rPr>
        <w:tab/>
        <w:t>The person making the complaint will receive written acknowledgement of their complaint within five working days including details of how it is being dealt with</w:t>
      </w:r>
    </w:p>
    <w:p w14:paraId="2BDB37C1" w14:textId="77777777" w:rsidR="008B457A" w:rsidRDefault="008B457A" w:rsidP="008B457A">
      <w:pPr>
        <w:pStyle w:val="BasicParagraph"/>
        <w:suppressAutoHyphens/>
        <w:ind w:left="340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00ADEF"/>
        </w:rPr>
        <w:t>•</w:t>
      </w:r>
      <w:r>
        <w:rPr>
          <w:rFonts w:ascii="MyriadPro-Regular" w:hAnsi="MyriadPro-Regular" w:cs="MyriadPro-Regular"/>
        </w:rPr>
        <w:tab/>
        <w:t>Within 30 working days the person making the complaint will receive resolution or details of what has happened so far</w:t>
      </w:r>
    </w:p>
    <w:p w14:paraId="13F6A754" w14:textId="77777777" w:rsidR="008B457A" w:rsidRDefault="008B457A" w:rsidP="008B457A">
      <w:pPr>
        <w:pStyle w:val="BasicParagraph"/>
        <w:suppressAutoHyphens/>
        <w:ind w:left="340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00ADEF"/>
        </w:rPr>
        <w:t>•</w:t>
      </w:r>
      <w:r>
        <w:rPr>
          <w:rFonts w:ascii="MyriadPro-Regular" w:hAnsi="MyriadPro-Regular" w:cs="MyriadPro-Regular"/>
        </w:rPr>
        <w:tab/>
        <w:t>If there are delays to resolving the issues the person making the complaint should be kept as fully informed as possible.</w:t>
      </w:r>
    </w:p>
    <w:p w14:paraId="787E0E8A" w14:textId="77777777" w:rsidR="008B457A" w:rsidRDefault="008B457A" w:rsidP="008B457A">
      <w:pPr>
        <w:pStyle w:val="BasicParagraph"/>
        <w:suppressAutoHyphens/>
        <w:ind w:left="340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00ADEF"/>
        </w:rPr>
        <w:t>•</w:t>
      </w:r>
      <w:r>
        <w:rPr>
          <w:rFonts w:ascii="MyriadPro-Regular" w:hAnsi="MyriadPro-Regular" w:cs="MyriadPro-Regular"/>
        </w:rPr>
        <w:tab/>
        <w:t>There may be a need to identify a third party or higher authority to approach if the person making the complaint is unhappy with the outcome to their complaint</w:t>
      </w:r>
    </w:p>
    <w:p w14:paraId="1700B9D9" w14:textId="77777777" w:rsidR="008B457A" w:rsidRDefault="008B457A" w:rsidP="008B457A">
      <w:pPr>
        <w:pStyle w:val="BasicParagraph"/>
        <w:suppressAutoHyphens/>
        <w:spacing w:after="510"/>
        <w:ind w:left="340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00ADEF"/>
        </w:rPr>
        <w:t>•</w:t>
      </w:r>
      <w:r>
        <w:rPr>
          <w:rFonts w:ascii="MyriadPro-Regular" w:hAnsi="MyriadPro-Regular" w:cs="MyriadPro-Regular"/>
        </w:rPr>
        <w:tab/>
        <w:t>At all times the welfare of the child is of the utmost importance</w:t>
      </w:r>
    </w:p>
    <w:p w14:paraId="11E67B19" w14:textId="77777777" w:rsidR="008B457A" w:rsidRDefault="008B457A" w:rsidP="008B457A">
      <w:pPr>
        <w:pStyle w:val="BasicParagraph"/>
        <w:tabs>
          <w:tab w:val="right" w:leader="dot" w:pos="8520"/>
        </w:tabs>
        <w:suppressAutoHyphens/>
        <w:spacing w:after="397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Name: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p w14:paraId="520D2993" w14:textId="77777777" w:rsidR="008B457A" w:rsidRDefault="008B457A" w:rsidP="008B457A">
      <w:pPr>
        <w:pStyle w:val="BasicParagraph"/>
        <w:tabs>
          <w:tab w:val="right" w:leader="dot" w:pos="8520"/>
        </w:tabs>
        <w:suppressAutoHyphens/>
        <w:spacing w:after="397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Signed: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p w14:paraId="5E00CEC8" w14:textId="77777777" w:rsidR="008B457A" w:rsidRDefault="008B457A" w:rsidP="008B457A">
      <w:pPr>
        <w:pStyle w:val="BasicParagraph"/>
        <w:tabs>
          <w:tab w:val="right" w:leader="dot" w:pos="8520"/>
        </w:tabs>
        <w:suppressAutoHyphens/>
        <w:spacing w:after="397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Organisation: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p w14:paraId="6009BB73" w14:textId="77777777" w:rsidR="008B457A" w:rsidRDefault="008B457A" w:rsidP="008B457A">
      <w:pPr>
        <w:pStyle w:val="BasicParagraph"/>
        <w:tabs>
          <w:tab w:val="right" w:leader="dot" w:pos="8520"/>
        </w:tabs>
        <w:suppressAutoHyphens/>
        <w:spacing w:after="397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Date: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p w14:paraId="70692116" w14:textId="77777777" w:rsidR="00036447" w:rsidRPr="008B457A" w:rsidRDefault="008B457A" w:rsidP="008B457A">
      <w:pPr>
        <w:pStyle w:val="BasicParagraph"/>
        <w:tabs>
          <w:tab w:val="right" w:leader="dot" w:pos="8520"/>
        </w:tabs>
        <w:suppressAutoHyphens/>
        <w:spacing w:after="283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Date for review: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sectPr w:rsidR="00036447" w:rsidRPr="008B457A" w:rsidSect="000834A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27"/>
    <w:rsid w:val="00036447"/>
    <w:rsid w:val="00072C59"/>
    <w:rsid w:val="003975F0"/>
    <w:rsid w:val="005E0D76"/>
    <w:rsid w:val="00876127"/>
    <w:rsid w:val="008B457A"/>
    <w:rsid w:val="00D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90187"/>
  <w14:defaultImageDpi w14:val="300"/>
  <w15:docId w15:val="{3505CEB2-385D-4F32-ACBE-9307A0C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B45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 Property Consultants Ltd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Blake</dc:creator>
  <cp:keywords/>
  <dc:description/>
  <cp:lastModifiedBy>Jill Lawson</cp:lastModifiedBy>
  <cp:revision>2</cp:revision>
  <dcterms:created xsi:type="dcterms:W3CDTF">2018-09-23T15:58:00Z</dcterms:created>
  <dcterms:modified xsi:type="dcterms:W3CDTF">2018-09-23T15:58:00Z</dcterms:modified>
</cp:coreProperties>
</file>